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313D" w14:textId="2FDE59BA" w:rsidR="00E20A28" w:rsidRP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Ausschreibungstext</w:t>
      </w:r>
      <w:r w:rsidR="00106CA1">
        <w:rPr>
          <w:rFonts w:ascii="Arial" w:hAnsi="Arial" w:cs="Arial"/>
          <w:sz w:val="20"/>
          <w:szCs w:val="20"/>
        </w:rPr>
        <w:t>:</w:t>
      </w:r>
      <w:r w:rsidR="00106CA1">
        <w:rPr>
          <w:rFonts w:ascii="Arial" w:hAnsi="Arial" w:cs="Arial"/>
          <w:sz w:val="20"/>
          <w:szCs w:val="20"/>
        </w:rPr>
        <w:tab/>
      </w:r>
      <w:r w:rsidR="00106CA1">
        <w:rPr>
          <w:rFonts w:ascii="Arial" w:hAnsi="Arial" w:cs="Arial"/>
          <w:sz w:val="20"/>
          <w:szCs w:val="20"/>
        </w:rPr>
        <w:tab/>
      </w:r>
      <w:r w:rsidR="00106CA1">
        <w:rPr>
          <w:rFonts w:ascii="Arial" w:hAnsi="Arial" w:cs="Arial"/>
          <w:sz w:val="20"/>
          <w:szCs w:val="20"/>
        </w:rPr>
        <w:tab/>
      </w:r>
      <w:r w:rsidR="004140C4">
        <w:rPr>
          <w:rFonts w:ascii="Arial" w:hAnsi="Arial" w:cs="Arial"/>
          <w:sz w:val="20"/>
          <w:szCs w:val="20"/>
        </w:rPr>
        <w:t>W</w:t>
      </w:r>
      <w:r w:rsidRPr="005F46F1">
        <w:rPr>
          <w:rFonts w:ascii="Arial" w:hAnsi="Arial" w:cs="Arial"/>
          <w:sz w:val="20"/>
          <w:szCs w:val="20"/>
        </w:rPr>
        <w:t>heelie-</w:t>
      </w:r>
      <w:proofErr w:type="spellStart"/>
      <w:r w:rsidRPr="005F46F1">
        <w:rPr>
          <w:rFonts w:ascii="Arial" w:hAnsi="Arial" w:cs="Arial"/>
          <w:sz w:val="20"/>
          <w:szCs w:val="20"/>
        </w:rPr>
        <w:t>the</w:t>
      </w:r>
      <w:proofErr w:type="spellEnd"/>
      <w:r w:rsidRPr="005F46F1">
        <w:rPr>
          <w:rFonts w:ascii="Arial" w:hAnsi="Arial" w:cs="Arial"/>
          <w:sz w:val="20"/>
          <w:szCs w:val="20"/>
        </w:rPr>
        <w:t>-KID</w:t>
      </w:r>
    </w:p>
    <w:p w14:paraId="69FDD82F" w14:textId="77777777" w:rsidR="00E20A28" w:rsidRPr="005F46F1" w:rsidRDefault="00E20A28">
      <w:pPr>
        <w:rPr>
          <w:rFonts w:ascii="Arial" w:hAnsi="Arial" w:cs="Arial"/>
          <w:sz w:val="20"/>
          <w:szCs w:val="20"/>
        </w:rPr>
      </w:pPr>
    </w:p>
    <w:p w14:paraId="4A5B79E9" w14:textId="63902592" w:rsidR="00E20A28" w:rsidRPr="005F46F1" w:rsidRDefault="00414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716A6392" w14:textId="071CD711" w:rsidR="005F46F1" w:rsidRPr="00106CA1" w:rsidRDefault="00F52E53">
      <w:pPr>
        <w:rPr>
          <w:rFonts w:ascii="Arial" w:hAnsi="Arial" w:cs="Arial"/>
          <w:sz w:val="20"/>
          <w:szCs w:val="20"/>
        </w:rPr>
      </w:pPr>
      <w:r w:rsidRPr="00106CA1">
        <w:rPr>
          <w:rFonts w:ascii="Arial" w:hAnsi="Arial" w:cs="Arial"/>
          <w:b/>
          <w:bCs/>
          <w:sz w:val="20"/>
          <w:szCs w:val="20"/>
        </w:rPr>
        <w:t>Grundelement</w:t>
      </w:r>
      <w:r w:rsidR="00106C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proofErr w:type="gramStart"/>
      <w:r w:rsidR="00106CA1">
        <w:rPr>
          <w:rFonts w:ascii="Arial" w:hAnsi="Arial" w:cs="Arial"/>
          <w:sz w:val="20"/>
          <w:szCs w:val="20"/>
        </w:rPr>
        <w:t>…….</w:t>
      </w:r>
      <w:proofErr w:type="gramEnd"/>
      <w:r w:rsidR="00106CA1">
        <w:rPr>
          <w:rFonts w:ascii="Arial" w:hAnsi="Arial" w:cs="Arial"/>
          <w:sz w:val="20"/>
          <w:szCs w:val="20"/>
        </w:rPr>
        <w:t>.</w:t>
      </w:r>
    </w:p>
    <w:p w14:paraId="3260BCA2" w14:textId="5C1D8C8D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Anzahl </w:t>
      </w:r>
      <w:r w:rsidRPr="00106CA1">
        <w:rPr>
          <w:rFonts w:ascii="Arial" w:hAnsi="Arial" w:cs="Arial"/>
          <w:b/>
          <w:bCs/>
          <w:sz w:val="20"/>
          <w:szCs w:val="20"/>
        </w:rPr>
        <w:t>Anbauelemente</w:t>
      </w:r>
      <w:r w:rsidRPr="005F46F1">
        <w:rPr>
          <w:rFonts w:ascii="Arial" w:hAnsi="Arial" w:cs="Arial"/>
          <w:sz w:val="20"/>
          <w:szCs w:val="20"/>
        </w:rPr>
        <w:t xml:space="preserve"> (Feldraster 2072 </w:t>
      </w:r>
      <w:proofErr w:type="gramStart"/>
      <w:r w:rsidRPr="005F46F1">
        <w:rPr>
          <w:rFonts w:ascii="Arial" w:hAnsi="Arial" w:cs="Arial"/>
          <w:sz w:val="20"/>
          <w:szCs w:val="20"/>
        </w:rPr>
        <w:t>mm</w:t>
      </w:r>
      <w:r w:rsidR="004140C4">
        <w:rPr>
          <w:rFonts w:ascii="Arial" w:hAnsi="Arial" w:cs="Arial"/>
          <w:sz w:val="20"/>
          <w:szCs w:val="20"/>
        </w:rPr>
        <w:t>)</w:t>
      </w:r>
      <w:r w:rsidR="00106CA1">
        <w:rPr>
          <w:rFonts w:ascii="Arial" w:hAnsi="Arial" w:cs="Arial"/>
          <w:sz w:val="20"/>
          <w:szCs w:val="20"/>
        </w:rPr>
        <w:t>…</w:t>
      </w:r>
      <w:proofErr w:type="gramEnd"/>
      <w:r w:rsidR="00106CA1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82E3B34" w14:textId="77777777" w:rsidR="005F46F1" w:rsidRPr="005F46F1" w:rsidRDefault="005F46F1">
      <w:pPr>
        <w:rPr>
          <w:rFonts w:ascii="Arial" w:hAnsi="Arial" w:cs="Arial"/>
          <w:sz w:val="20"/>
          <w:szCs w:val="20"/>
        </w:rPr>
      </w:pPr>
    </w:p>
    <w:p w14:paraId="1BF5B2EE" w14:textId="77777777" w:rsidR="00106CA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Systemüberdachung </w:t>
      </w:r>
      <w:r w:rsidRPr="00106CA1">
        <w:rPr>
          <w:rFonts w:ascii="Arial" w:hAnsi="Arial" w:cs="Arial"/>
          <w:b/>
          <w:bCs/>
          <w:sz w:val="20"/>
          <w:szCs w:val="20"/>
        </w:rPr>
        <w:t>Typ Wheelie-</w:t>
      </w:r>
      <w:proofErr w:type="spellStart"/>
      <w:r w:rsidRPr="00106CA1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106CA1">
        <w:rPr>
          <w:rFonts w:ascii="Arial" w:hAnsi="Arial" w:cs="Arial"/>
          <w:b/>
          <w:bCs/>
          <w:sz w:val="20"/>
          <w:szCs w:val="20"/>
        </w:rPr>
        <w:t>-KID</w:t>
      </w:r>
      <w:r w:rsidRPr="005F46F1">
        <w:rPr>
          <w:rFonts w:ascii="Arial" w:hAnsi="Arial" w:cs="Arial"/>
          <w:sz w:val="20"/>
          <w:szCs w:val="20"/>
        </w:rPr>
        <w:t xml:space="preserve">, Außenabmessungen </w:t>
      </w:r>
      <w:proofErr w:type="spellStart"/>
      <w:r w:rsidRPr="005F46F1">
        <w:rPr>
          <w:rFonts w:ascii="Arial" w:hAnsi="Arial" w:cs="Arial"/>
          <w:sz w:val="20"/>
          <w:szCs w:val="20"/>
        </w:rPr>
        <w:t>LxTxH</w:t>
      </w:r>
      <w:proofErr w:type="spellEnd"/>
      <w:r w:rsidRPr="005F46F1">
        <w:rPr>
          <w:rFonts w:ascii="Arial" w:hAnsi="Arial" w:cs="Arial"/>
          <w:sz w:val="20"/>
          <w:szCs w:val="20"/>
        </w:rPr>
        <w:t xml:space="preserve"> = 2120 x 1200 x 1300 mm. Der Aufbau erfolgt modular im Baukastensystem durch Konfektionierung von einem Grundelement mit der, aus der geforderten Länge (L) der Anlage resultierenden Anzahl an Anbauelementen. Sowohl Grund- als auch Anbauelemente sind im Feldraster 2072 mm auszuführen. Wheelie-</w:t>
      </w:r>
      <w:proofErr w:type="spellStart"/>
      <w:r w:rsidRPr="005F46F1">
        <w:rPr>
          <w:rFonts w:ascii="Arial" w:hAnsi="Arial" w:cs="Arial"/>
          <w:sz w:val="20"/>
          <w:szCs w:val="20"/>
        </w:rPr>
        <w:t>the</w:t>
      </w:r>
      <w:proofErr w:type="spellEnd"/>
      <w:r w:rsidRPr="005F46F1">
        <w:rPr>
          <w:rFonts w:ascii="Arial" w:hAnsi="Arial" w:cs="Arial"/>
          <w:sz w:val="20"/>
          <w:szCs w:val="20"/>
        </w:rPr>
        <w:t xml:space="preserve">-KID ist die Kombination aus 4 Stück Radeinstellungen Typ BETA-Mini, einseitige Beschickung, abwechselnde Tief-Hoch-Einstellung, </w:t>
      </w:r>
    </w:p>
    <w:p w14:paraId="1F5E1DD9" w14:textId="74A5E957" w:rsid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Bestell-Code </w:t>
      </w:r>
    </w:p>
    <w:p w14:paraId="0C73EB72" w14:textId="4AD626AF" w:rsidR="005F46F1" w:rsidRDefault="005F46F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❏</w:t>
      </w:r>
      <w:r w:rsidR="00F52E53" w:rsidRPr="005F46F1">
        <w:rPr>
          <w:rFonts w:ascii="Arial" w:hAnsi="Arial" w:cs="Arial"/>
          <w:sz w:val="20"/>
          <w:szCs w:val="20"/>
        </w:rPr>
        <w:t xml:space="preserve">  26AEGLM </w:t>
      </w:r>
      <w:r w:rsidR="004140C4">
        <w:rPr>
          <w:rFonts w:ascii="Arial" w:hAnsi="Arial" w:cs="Arial"/>
          <w:sz w:val="20"/>
          <w:szCs w:val="20"/>
        </w:rPr>
        <w:t>für feuerverzinkte Oberfläche</w:t>
      </w:r>
    </w:p>
    <w:p w14:paraId="116F84CA" w14:textId="77777777" w:rsid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oder   </w:t>
      </w:r>
    </w:p>
    <w:p w14:paraId="54612021" w14:textId="77777777" w:rsidR="00106CA1" w:rsidRDefault="005F46F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❏</w:t>
      </w:r>
      <w:r w:rsidR="00F52E53" w:rsidRPr="005F46F1">
        <w:rPr>
          <w:rFonts w:ascii="Arial" w:hAnsi="Arial" w:cs="Arial"/>
          <w:sz w:val="20"/>
          <w:szCs w:val="20"/>
        </w:rPr>
        <w:t xml:space="preserve">  26</w:t>
      </w:r>
      <w:proofErr w:type="gramEnd"/>
      <w:r w:rsidR="00F52E53" w:rsidRPr="005F46F1">
        <w:rPr>
          <w:rFonts w:ascii="Arial" w:hAnsi="Arial" w:cs="Arial"/>
          <w:sz w:val="20"/>
          <w:szCs w:val="20"/>
        </w:rPr>
        <w:t xml:space="preserve">BEGLM für zusätzliche pulverbeschichtete Oberfläche </w:t>
      </w:r>
    </w:p>
    <w:p w14:paraId="69C43464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4CA618C5" w14:textId="77777777" w:rsidR="00106CA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und einer auf das BETA-System abgestimmten Überdachung, die von der Geometrie auf die spezifischen Gegebenheiten bei der Unterbringung von Kinderrädern bis 20” angepasst wurde. </w:t>
      </w:r>
    </w:p>
    <w:p w14:paraId="78181555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00FE331B" w14:textId="77777777" w:rsidR="00106CA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5F46F1">
        <w:rPr>
          <w:rFonts w:ascii="Arial" w:hAnsi="Arial" w:cs="Arial"/>
          <w:sz w:val="20"/>
          <w:szCs w:val="20"/>
        </w:rPr>
        <w:t>Fahrradparker</w:t>
      </w:r>
      <w:proofErr w:type="spellEnd"/>
      <w:r w:rsidRPr="005F46F1">
        <w:rPr>
          <w:rFonts w:ascii="Arial" w:hAnsi="Arial" w:cs="Arial"/>
          <w:sz w:val="20"/>
          <w:szCs w:val="20"/>
        </w:rPr>
        <w:t xml:space="preserve"> sind über sogenannte Rohrverbinder </w:t>
      </w:r>
      <w:proofErr w:type="gramStart"/>
      <w:r w:rsidRPr="005F46F1">
        <w:rPr>
          <w:rFonts w:ascii="Arial" w:hAnsi="Arial" w:cs="Arial"/>
          <w:sz w:val="20"/>
          <w:szCs w:val="20"/>
        </w:rPr>
        <w:t>aneinander gekoppelt</w:t>
      </w:r>
      <w:proofErr w:type="gramEnd"/>
      <w:r w:rsidRPr="005F46F1">
        <w:rPr>
          <w:rFonts w:ascii="Arial" w:hAnsi="Arial" w:cs="Arial"/>
          <w:sz w:val="20"/>
          <w:szCs w:val="20"/>
        </w:rPr>
        <w:t xml:space="preserve">. </w:t>
      </w:r>
    </w:p>
    <w:p w14:paraId="6E0341D6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44315649" w14:textId="32FB4E9A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Als Verbindungsstück zwischen den äußeren Radeinstellungen und den Tragestützen der Überdachungskonstruktion dient ein spezielles Adapterelement.</w:t>
      </w:r>
    </w:p>
    <w:p w14:paraId="3C244EB3" w14:textId="77777777" w:rsidR="005F46F1" w:rsidRPr="005F46F1" w:rsidRDefault="005F46F1">
      <w:pPr>
        <w:rPr>
          <w:rFonts w:ascii="Arial" w:hAnsi="Arial" w:cs="Arial"/>
          <w:sz w:val="20"/>
          <w:szCs w:val="20"/>
        </w:rPr>
      </w:pPr>
    </w:p>
    <w:p w14:paraId="33C81AA4" w14:textId="57EBEBF0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Die gesamte Konstruktion stellt somit ein in sich geschlossenes System dar, basierend auf dem Konzept der Modularität jedes einzelnen Elementes.</w:t>
      </w:r>
    </w:p>
    <w:p w14:paraId="10C737E6" w14:textId="77777777" w:rsidR="005F46F1" w:rsidRPr="005F46F1" w:rsidRDefault="005F46F1">
      <w:pPr>
        <w:rPr>
          <w:rFonts w:ascii="Arial" w:hAnsi="Arial" w:cs="Arial"/>
          <w:sz w:val="20"/>
          <w:szCs w:val="20"/>
        </w:rPr>
      </w:pPr>
    </w:p>
    <w:p w14:paraId="43C8DBE4" w14:textId="77777777" w:rsid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Das Adapterelement erfüllt zudem die Funktion, die Standsicherheit der Anlage zu gewährleisten. Hierzu ist unter den 3 nachfolgend ausgeführten Alternativen zur Befestigung zu wählen: </w:t>
      </w:r>
    </w:p>
    <w:p w14:paraId="6DF9A5B7" w14:textId="77777777" w:rsidR="00106CA1" w:rsidRDefault="00106CA1">
      <w:pPr>
        <w:rPr>
          <w:rFonts w:ascii="Arial" w:hAnsi="Arial"/>
          <w:sz w:val="20"/>
          <w:szCs w:val="20"/>
        </w:rPr>
      </w:pPr>
    </w:p>
    <w:p w14:paraId="1EB2E38A" w14:textId="0E01968F" w:rsidR="00E20A28" w:rsidRPr="005F46F1" w:rsidRDefault="005F46F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❏</w:t>
      </w:r>
      <w:r>
        <w:rPr>
          <w:rFonts w:ascii="Arial" w:hAnsi="Arial" w:cs="Arial"/>
          <w:sz w:val="20"/>
          <w:szCs w:val="20"/>
        </w:rPr>
        <w:t xml:space="preserve"> </w:t>
      </w:r>
      <w:r w:rsidR="00F52E53" w:rsidRPr="005F46F1">
        <w:rPr>
          <w:rFonts w:ascii="Arial" w:hAnsi="Arial" w:cs="Arial"/>
          <w:sz w:val="20"/>
          <w:szCs w:val="20"/>
        </w:rPr>
        <w:t xml:space="preserve">Beschwerungspoller aus Betonstein, Eigengewicht ca. 55 kg/Stück, je Grundeinheit 2 Stück, je Anbaueinheit 1 Stück </w:t>
      </w:r>
      <w:r w:rsidR="00F52E53" w:rsidRPr="005F46F1">
        <w:rPr>
          <w:rFonts w:ascii="Arial" w:hAnsi="Arial" w:cs="Arial"/>
          <w:sz w:val="20"/>
          <w:szCs w:val="20"/>
        </w:rPr>
        <w:tab/>
      </w:r>
    </w:p>
    <w:p w14:paraId="4313B94D" w14:textId="77777777" w:rsidR="005F46F1" w:rsidRDefault="005F46F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❏</w:t>
      </w:r>
      <w:r w:rsidR="00F52E53" w:rsidRPr="005F46F1">
        <w:rPr>
          <w:rFonts w:ascii="Arial" w:hAnsi="Arial" w:cs="Arial"/>
          <w:sz w:val="20"/>
          <w:szCs w:val="20"/>
        </w:rPr>
        <w:t xml:space="preserve"> T-Set mit Bodenhülse, je Grundeinheit 2 Stück, je Anbaueinheit 1 Stück </w:t>
      </w:r>
    </w:p>
    <w:p w14:paraId="3BF3F16C" w14:textId="77777777" w:rsidR="00106CA1" w:rsidRDefault="005F46F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❏</w:t>
      </w:r>
      <w:r>
        <w:rPr>
          <w:rFonts w:ascii="Arial" w:hAnsi="Arial" w:cs="Arial"/>
          <w:sz w:val="20"/>
          <w:szCs w:val="20"/>
        </w:rPr>
        <w:t xml:space="preserve"> </w:t>
      </w:r>
      <w:r w:rsidR="00F52E53" w:rsidRPr="005F46F1">
        <w:rPr>
          <w:rFonts w:ascii="Arial" w:hAnsi="Arial" w:cs="Arial"/>
          <w:sz w:val="20"/>
          <w:szCs w:val="20"/>
        </w:rPr>
        <w:t xml:space="preserve">Verdübeln auf geeignetem Untergrund. Bohrungen in den parallel zum Bodenbelag verlaufenden Distanzrohren werkseitig grundsätzlich ausgeführt. </w:t>
      </w:r>
    </w:p>
    <w:p w14:paraId="3DB7D077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5A6DE59A" w14:textId="77777777" w:rsidR="00106CA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Jede der genannten Alternativen erfüllt den Anspruch, die Mobilität des Systems zu erhalten. </w:t>
      </w:r>
    </w:p>
    <w:p w14:paraId="4B15E74D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4FCFF66E" w14:textId="450E27B3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Die Verwendung von symmetrisch aufgebauten Stützenrahmen aus gebogenem Rundrohr ø 48,3 mm erfüllen zudem den Anspruch an die "endlose” Aneinanderreihung von Grund- und Anbauelementen.</w:t>
      </w:r>
    </w:p>
    <w:p w14:paraId="3B186BBF" w14:textId="77777777" w:rsidR="005F46F1" w:rsidRPr="005F46F1" w:rsidRDefault="005F46F1">
      <w:pPr>
        <w:rPr>
          <w:rFonts w:ascii="Arial" w:hAnsi="Arial" w:cs="Arial"/>
          <w:sz w:val="20"/>
          <w:szCs w:val="20"/>
        </w:rPr>
      </w:pPr>
    </w:p>
    <w:p w14:paraId="63E2BF39" w14:textId="77777777" w:rsid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Aus gestalterischen Gründen folgt das gerade Stück zwischen den senkrechten Stützen und des Stützenrahmens der Dachneigung. Die Dacheindeckung erfolgt wahlweise mit wasserstrahlgeschnittenem </w:t>
      </w:r>
    </w:p>
    <w:p w14:paraId="45DD1602" w14:textId="77777777" w:rsidR="00106CA1" w:rsidRDefault="005F46F1" w:rsidP="005F46F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❏ </w:t>
      </w:r>
      <w:r w:rsidR="00F52E53" w:rsidRPr="005F46F1">
        <w:rPr>
          <w:rFonts w:ascii="Arial" w:hAnsi="Arial" w:cs="Arial"/>
          <w:sz w:val="20"/>
          <w:szCs w:val="20"/>
        </w:rPr>
        <w:t>Acrylglas oder</w:t>
      </w:r>
    </w:p>
    <w:p w14:paraId="782DB6DE" w14:textId="1C945464" w:rsidR="00E20A28" w:rsidRDefault="005F46F1" w:rsidP="005F46F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❏</w:t>
      </w:r>
      <w:r w:rsidR="00106CA1">
        <w:rPr>
          <w:rFonts w:ascii="Arial" w:hAnsi="Arial" w:cs="Arial"/>
          <w:sz w:val="20"/>
          <w:szCs w:val="20"/>
        </w:rPr>
        <w:t xml:space="preserve"> </w:t>
      </w:r>
      <w:r w:rsidR="00F52E53" w:rsidRPr="005F46F1">
        <w:rPr>
          <w:rFonts w:ascii="Arial" w:hAnsi="Arial" w:cs="Arial"/>
          <w:sz w:val="20"/>
          <w:szCs w:val="20"/>
        </w:rPr>
        <w:t>Blechelementen.</w:t>
      </w:r>
    </w:p>
    <w:p w14:paraId="74073509" w14:textId="77777777" w:rsidR="005F46F1" w:rsidRPr="005F46F1" w:rsidRDefault="005F46F1" w:rsidP="005F46F1">
      <w:pPr>
        <w:rPr>
          <w:rFonts w:ascii="Arial" w:hAnsi="Arial" w:cs="Arial"/>
          <w:sz w:val="20"/>
          <w:szCs w:val="20"/>
        </w:rPr>
      </w:pPr>
    </w:p>
    <w:p w14:paraId="0CCD6BD8" w14:textId="01414C24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In beiden Fällen sind die Elemente der Innenkontur des aus Rundrohr hergestellten Dachrahmens angepasst.</w:t>
      </w:r>
    </w:p>
    <w:p w14:paraId="4112C08B" w14:textId="77777777" w:rsidR="004C7F90" w:rsidRPr="005F46F1" w:rsidRDefault="004C7F90">
      <w:pPr>
        <w:rPr>
          <w:rFonts w:ascii="Arial" w:hAnsi="Arial" w:cs="Arial"/>
          <w:sz w:val="20"/>
          <w:szCs w:val="20"/>
        </w:rPr>
      </w:pPr>
    </w:p>
    <w:p w14:paraId="3FAF076C" w14:textId="07716892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Die gesamte Konstruktion behält dadurch ihren "runden Charakter”, wodurch Verletzungen an scharfen Kanten weitestgehend vorgebeugt werden kann.</w:t>
      </w:r>
    </w:p>
    <w:p w14:paraId="24C56057" w14:textId="77777777" w:rsidR="004C7F90" w:rsidRPr="005F46F1" w:rsidRDefault="004C7F90">
      <w:pPr>
        <w:rPr>
          <w:rFonts w:ascii="Arial" w:hAnsi="Arial" w:cs="Arial"/>
          <w:sz w:val="20"/>
          <w:szCs w:val="20"/>
        </w:rPr>
      </w:pPr>
    </w:p>
    <w:p w14:paraId="2E01BF45" w14:textId="77777777" w:rsidR="00106CA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Die Dachelemente werden mit speziellen bewegungsaufnehmenden Spannelementen verklemmt, sodass die Ausdehnung bzw. das Zusammenziehen der Werkstoffe bei thermischem Einfluss (Wärme/Kälte) ungehindert erfolgen kann, ohne dass die bei Schraubverbindungen gelegentlich zu beobachtenden Beschädigungen mangels Entfaltungsspielraum auftreten. </w:t>
      </w:r>
    </w:p>
    <w:p w14:paraId="4ADC6DF5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38BC9ECA" w14:textId="14137E2E" w:rsidR="00E20A28" w:rsidRP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Die Vergabe des Auftrages erfolgt in Abhängigkeit an eine funktionsfähige Bemusterung in den Räumlichkeiten der ausschreibenden Stelle.</w:t>
      </w:r>
    </w:p>
    <w:p w14:paraId="311A0296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7086D000" w14:textId="77777777" w:rsidR="00106CA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Die gesamte Dachkonstruktion besteht aus industriell hergestellten Systembauteilen. </w:t>
      </w:r>
    </w:p>
    <w:p w14:paraId="6EAFA734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37247C15" w14:textId="7EE69359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lastRenderedPageBreak/>
        <w:t>Die Stützen sind grundsätzlich im Tauchbad nach DIN EN ISO 1461 feuerverzinkt, wodurch auch im Inneren entsprechender Korrosionsschutz gebildet wird.</w:t>
      </w:r>
    </w:p>
    <w:p w14:paraId="7C9ABCEF" w14:textId="77777777" w:rsidR="004C7F90" w:rsidRPr="005F46F1" w:rsidRDefault="004C7F90">
      <w:pPr>
        <w:rPr>
          <w:rFonts w:ascii="Arial" w:hAnsi="Arial" w:cs="Arial"/>
          <w:sz w:val="20"/>
          <w:szCs w:val="20"/>
        </w:rPr>
      </w:pPr>
    </w:p>
    <w:p w14:paraId="0DB8FD29" w14:textId="63AE690E" w:rsidR="00E20A28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Zwingende Voraussetzung hierfür ist jedoch eine feuerverzinkungsgerechte Konstruktion, wobei insbesondere die Aspekte "Luftentweichung" und "</w:t>
      </w:r>
      <w:proofErr w:type="spellStart"/>
      <w:r w:rsidRPr="005F46F1">
        <w:rPr>
          <w:rFonts w:ascii="Arial" w:hAnsi="Arial" w:cs="Arial"/>
          <w:sz w:val="20"/>
          <w:szCs w:val="20"/>
        </w:rPr>
        <w:t>Schlackeeinschluss</w:t>
      </w:r>
      <w:proofErr w:type="spellEnd"/>
      <w:r w:rsidRPr="005F46F1">
        <w:rPr>
          <w:rFonts w:ascii="Arial" w:hAnsi="Arial" w:cs="Arial"/>
          <w:sz w:val="20"/>
          <w:szCs w:val="20"/>
        </w:rPr>
        <w:t>" zu beachten sind. Im Zuge der Feuerverzinkung tragender Bauteile ist auf Anwendung der DAST-Richtlinie 022 zwingend zu achten.</w:t>
      </w:r>
    </w:p>
    <w:p w14:paraId="35011EF8" w14:textId="77777777" w:rsidR="00106CA1" w:rsidRPr="005F46F1" w:rsidRDefault="00106CA1">
      <w:pPr>
        <w:rPr>
          <w:rFonts w:ascii="Arial" w:hAnsi="Arial" w:cs="Arial"/>
          <w:sz w:val="20"/>
          <w:szCs w:val="20"/>
        </w:rPr>
      </w:pPr>
    </w:p>
    <w:p w14:paraId="3B0830AE" w14:textId="77777777" w:rsidR="00106CA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Die gesamte Konstruktion ist als Schweiß-/Schraubverbindung auszuführen, sodass Schweißarbeiten auf der Baustelle (Beeinträchtigung des Korrosionsschutzes) zwingend ausgeschlossen werden können und zudem die Möglichkeit besteht, einzelne Bauteile auszutauschen oder bestehende Anlagen um weitere Module zu ergänzen. </w:t>
      </w:r>
    </w:p>
    <w:p w14:paraId="720846DE" w14:textId="77777777" w:rsidR="00106CA1" w:rsidRDefault="00106CA1">
      <w:pPr>
        <w:rPr>
          <w:rFonts w:ascii="Arial" w:hAnsi="Arial" w:cs="Arial"/>
          <w:sz w:val="20"/>
          <w:szCs w:val="20"/>
        </w:rPr>
      </w:pPr>
    </w:p>
    <w:p w14:paraId="1238DA5C" w14:textId="44404E4A" w:rsidR="004C7F90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Die hier betreffende Überdachungskonstruktion muss entsprechend den Vorschriften EN 1090-1 und EN 1090-2 ausgeführt werden. Die Anforderungen,</w:t>
      </w:r>
      <w:r w:rsidR="004140C4">
        <w:rPr>
          <w:rFonts w:ascii="Arial" w:hAnsi="Arial" w:cs="Arial"/>
          <w:sz w:val="20"/>
          <w:szCs w:val="20"/>
        </w:rPr>
        <w:t xml:space="preserve"> </w:t>
      </w:r>
      <w:r w:rsidRPr="005F46F1">
        <w:rPr>
          <w:rFonts w:ascii="Arial" w:hAnsi="Arial" w:cs="Arial"/>
          <w:sz w:val="20"/>
          <w:szCs w:val="20"/>
        </w:rPr>
        <w:t xml:space="preserve">Bemessung, Konstruktion, Herstellung, Dauerhaftigkeit und Montage von tragenden Stahlbauteilen unterliegen dieser Norm. Der Nachweis für die Einhaltung dieser Normen unterliegt dem zertifizierten Herstellungsbetrieb. </w:t>
      </w:r>
    </w:p>
    <w:p w14:paraId="524102E7" w14:textId="4293B89F" w:rsidR="004C7F90" w:rsidRDefault="004C7F90">
      <w:pPr>
        <w:rPr>
          <w:rFonts w:ascii="Arial" w:hAnsi="Arial" w:cs="Arial"/>
          <w:sz w:val="20"/>
          <w:szCs w:val="20"/>
        </w:rPr>
      </w:pPr>
    </w:p>
    <w:p w14:paraId="381E7CE9" w14:textId="04AAC59F" w:rsidR="00106CA1" w:rsidRDefault="00106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0CD4C4F8" w14:textId="5CABD325" w:rsidR="00E20A28" w:rsidRP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Pulverbeschichtung im RAL-Farbton nach Wahl des Auftraggebers, Schichtdicke ca. 80 - 120</w:t>
      </w:r>
      <w:r w:rsidR="00414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0C4">
        <w:rPr>
          <w:rFonts w:ascii="Arial" w:hAnsi="Arial" w:cs="Arial"/>
          <w:sz w:val="20"/>
          <w:szCs w:val="20"/>
        </w:rPr>
        <w:t>my</w:t>
      </w:r>
      <w:proofErr w:type="spellEnd"/>
      <w:r w:rsidR="004140C4">
        <w:rPr>
          <w:rFonts w:ascii="Arial" w:hAnsi="Arial" w:cs="Arial"/>
          <w:sz w:val="20"/>
          <w:szCs w:val="20"/>
        </w:rPr>
        <w:t>. Farbbeschichtungsaufbau:</w:t>
      </w:r>
    </w:p>
    <w:p w14:paraId="599524FA" w14:textId="38CA9C98" w:rsidR="00E20A28" w:rsidRPr="005F46F1" w:rsidRDefault="00414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Entfetten </w:t>
      </w:r>
    </w:p>
    <w:p w14:paraId="49B85E37" w14:textId="51F04111" w:rsidR="00E20A28" w:rsidRPr="005F46F1" w:rsidRDefault="00414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sz w:val="20"/>
          <w:szCs w:val="20"/>
        </w:rPr>
        <w:t>Sweepen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7F46E047" w14:textId="77777777" w:rsidR="004C7F90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 xml:space="preserve">• Pulverbeschichtung mit </w:t>
      </w:r>
      <w:proofErr w:type="spellStart"/>
      <w:r w:rsidRPr="005F46F1">
        <w:rPr>
          <w:rFonts w:ascii="Arial" w:hAnsi="Arial" w:cs="Arial"/>
          <w:sz w:val="20"/>
          <w:szCs w:val="20"/>
        </w:rPr>
        <w:t>uv</w:t>
      </w:r>
      <w:proofErr w:type="spellEnd"/>
      <w:r w:rsidRPr="005F46F1">
        <w:rPr>
          <w:rFonts w:ascii="Arial" w:hAnsi="Arial" w:cs="Arial"/>
          <w:sz w:val="20"/>
          <w:szCs w:val="20"/>
        </w:rPr>
        <w:t xml:space="preserve">-stabilisiertem Polyesterpulver, eingebrannt bei ca. 185° C. </w:t>
      </w:r>
    </w:p>
    <w:p w14:paraId="57125E9B" w14:textId="77777777" w:rsidR="004C7F90" w:rsidRDefault="004C7F90">
      <w:pPr>
        <w:rPr>
          <w:rFonts w:ascii="Arial" w:hAnsi="Arial" w:cs="Arial"/>
          <w:sz w:val="20"/>
          <w:szCs w:val="20"/>
        </w:rPr>
      </w:pPr>
    </w:p>
    <w:p w14:paraId="41034430" w14:textId="5D170472" w:rsidR="00E20A28" w:rsidRPr="005F46F1" w:rsidRDefault="00F52E53">
      <w:pPr>
        <w:rPr>
          <w:rFonts w:ascii="Arial" w:hAnsi="Arial" w:cs="Arial"/>
          <w:sz w:val="20"/>
          <w:szCs w:val="20"/>
        </w:rPr>
      </w:pPr>
      <w:r w:rsidRPr="005F46F1">
        <w:rPr>
          <w:rFonts w:ascii="Arial" w:hAnsi="Arial" w:cs="Arial"/>
          <w:sz w:val="20"/>
          <w:szCs w:val="20"/>
        </w:rPr>
        <w:t>Fabrikat der Systemüberdachung inkl. Fahrradparker BETA-Mini: ORION Bausysteme / ORION Stadtmöblierung</w:t>
      </w:r>
    </w:p>
    <w:sectPr w:rsidR="00E20A28" w:rsidRPr="005F46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0717" w14:textId="77777777" w:rsidR="00D81BF2" w:rsidRDefault="00D81BF2">
      <w:r>
        <w:separator/>
      </w:r>
    </w:p>
  </w:endnote>
  <w:endnote w:type="continuationSeparator" w:id="0">
    <w:p w14:paraId="266CD075" w14:textId="77777777" w:rsidR="00D81BF2" w:rsidRDefault="00D8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F454" w14:textId="77777777" w:rsidR="00D81BF2" w:rsidRDefault="00D81BF2">
      <w:r>
        <w:rPr>
          <w:color w:val="000000"/>
        </w:rPr>
        <w:separator/>
      </w:r>
    </w:p>
  </w:footnote>
  <w:footnote w:type="continuationSeparator" w:id="0">
    <w:p w14:paraId="35F2D8CE" w14:textId="77777777" w:rsidR="00D81BF2" w:rsidRDefault="00D8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60A"/>
    <w:multiLevelType w:val="hybridMultilevel"/>
    <w:tmpl w:val="A6D47C22"/>
    <w:lvl w:ilvl="0" w:tplc="7EB6A71E">
      <w:numFmt w:val="bullet"/>
      <w:lvlText w:val=""/>
      <w:lvlJc w:val="left"/>
      <w:pPr>
        <w:ind w:left="786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A28"/>
    <w:rsid w:val="00106CA1"/>
    <w:rsid w:val="004140C4"/>
    <w:rsid w:val="004C7F90"/>
    <w:rsid w:val="005F46F1"/>
    <w:rsid w:val="00D81BF2"/>
    <w:rsid w:val="00E20A28"/>
    <w:rsid w:val="00F5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C8DF"/>
  <w15:docId w15:val="{AEDEE1C7-EC46-42FA-ACB4-16C0482B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5F46F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Zimbow</dc:creator>
  <cp:lastModifiedBy>Hubert Komp</cp:lastModifiedBy>
  <cp:revision>5</cp:revision>
  <dcterms:created xsi:type="dcterms:W3CDTF">2021-02-10T19:19:00Z</dcterms:created>
  <dcterms:modified xsi:type="dcterms:W3CDTF">2021-03-23T12:53:00Z</dcterms:modified>
</cp:coreProperties>
</file>